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65" w:rsidRPr="00820D74" w:rsidRDefault="00C57065" w:rsidP="00C57065">
      <w:pPr>
        <w:spacing w:after="0" w:line="360" w:lineRule="auto"/>
        <w:rPr>
          <w:rFonts w:cstheme="minorHAnsi"/>
          <w:b/>
          <w:sz w:val="24"/>
          <w:szCs w:val="24"/>
          <w:lang w:val="en-US"/>
        </w:rPr>
      </w:pPr>
      <w:r w:rsidRPr="00820D74">
        <w:rPr>
          <w:rFonts w:cstheme="minorHAnsi"/>
          <w:b/>
          <w:noProof/>
          <w:sz w:val="24"/>
          <w:szCs w:val="24"/>
          <w:lang w:val="en-US" w:eastAsia="tr-TR"/>
        </w:rPr>
        <w:drawing>
          <wp:inline distT="0" distB="0" distL="0" distR="0">
            <wp:extent cx="1485900" cy="571500"/>
            <wp:effectExtent l="0" t="0" r="0" b="0"/>
            <wp:docPr id="10" name="Resim 10" descr="entegr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gre log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71500"/>
                    </a:xfrm>
                    <a:prstGeom prst="rect">
                      <a:avLst/>
                    </a:prstGeom>
                    <a:noFill/>
                    <a:ln>
                      <a:noFill/>
                    </a:ln>
                  </pic:spPr>
                </pic:pic>
              </a:graphicData>
            </a:graphic>
          </wp:inline>
        </w:drawing>
      </w:r>
      <w:r w:rsidRPr="00820D74">
        <w:rPr>
          <w:rFonts w:cstheme="minorHAnsi"/>
          <w:b/>
          <w:sz w:val="24"/>
          <w:szCs w:val="24"/>
          <w:lang w:val="en-US"/>
        </w:rPr>
        <w:tab/>
      </w:r>
      <w:r w:rsidRPr="00820D74">
        <w:rPr>
          <w:rFonts w:cstheme="minorHAnsi"/>
          <w:b/>
          <w:sz w:val="24"/>
          <w:szCs w:val="24"/>
          <w:lang w:val="en-US"/>
        </w:rPr>
        <w:tab/>
      </w:r>
      <w:r w:rsidRPr="00820D74">
        <w:rPr>
          <w:rFonts w:cstheme="minorHAnsi"/>
          <w:b/>
          <w:sz w:val="24"/>
          <w:szCs w:val="24"/>
          <w:lang w:val="en-US"/>
        </w:rPr>
        <w:tab/>
      </w:r>
    </w:p>
    <w:p w:rsidR="00820D74" w:rsidRPr="00820D74" w:rsidRDefault="00820D74" w:rsidP="00C57065">
      <w:pPr>
        <w:spacing w:line="360" w:lineRule="auto"/>
        <w:jc w:val="center"/>
        <w:rPr>
          <w:rFonts w:cstheme="minorHAnsi"/>
          <w:b/>
          <w:sz w:val="24"/>
          <w:szCs w:val="24"/>
          <w:lang w:val="en-US"/>
        </w:rPr>
      </w:pPr>
      <w:bookmarkStart w:id="0" w:name="_GoBack"/>
      <w:r w:rsidRPr="00820D74">
        <w:rPr>
          <w:rFonts w:cstheme="minorHAnsi"/>
          <w:b/>
          <w:sz w:val="24"/>
          <w:szCs w:val="24"/>
          <w:lang w:val="en-US"/>
        </w:rPr>
        <w:t>AKFIN® MANTO</w:t>
      </w:r>
    </w:p>
    <w:bookmarkEnd w:id="0"/>
    <w:p w:rsidR="00820D74" w:rsidRPr="00820D74" w:rsidRDefault="00820D74" w:rsidP="00820D74">
      <w:pPr>
        <w:spacing w:line="360" w:lineRule="auto"/>
        <w:jc w:val="center"/>
        <w:rPr>
          <w:rFonts w:cstheme="minorHAnsi"/>
          <w:b/>
          <w:sz w:val="24"/>
          <w:szCs w:val="24"/>
          <w:lang w:val="en-US"/>
        </w:rPr>
      </w:pPr>
      <w:r w:rsidRPr="00820D74">
        <w:rPr>
          <w:rFonts w:cstheme="minorHAnsi"/>
          <w:b/>
          <w:sz w:val="24"/>
          <w:szCs w:val="24"/>
          <w:lang w:val="en-US"/>
        </w:rPr>
        <w:t>Cement-Based, Polymer Reinforced, Fine and Flexible Exterior Coating</w:t>
      </w:r>
    </w:p>
    <w:p w:rsidR="00C57065" w:rsidRPr="00820D74" w:rsidRDefault="00C57065" w:rsidP="00C57065">
      <w:pPr>
        <w:spacing w:line="360" w:lineRule="auto"/>
        <w:jc w:val="both"/>
        <w:rPr>
          <w:rFonts w:cstheme="minorHAnsi"/>
          <w:b/>
          <w:sz w:val="24"/>
          <w:szCs w:val="24"/>
          <w:u w:val="single"/>
          <w:lang w:val="en-US"/>
        </w:rPr>
      </w:pPr>
      <w:r w:rsidRPr="00820D74">
        <w:rPr>
          <w:rFonts w:cstheme="minorHAnsi"/>
          <w:b/>
          <w:sz w:val="24"/>
          <w:szCs w:val="24"/>
          <w:u w:val="single"/>
          <w:lang w:val="en-US"/>
        </w:rPr>
        <w:t>FIELD OF APPLICATION</w:t>
      </w:r>
    </w:p>
    <w:p w:rsidR="00820D74" w:rsidRPr="00820D74" w:rsidRDefault="00820D74" w:rsidP="00820D74">
      <w:pPr>
        <w:spacing w:line="360" w:lineRule="auto"/>
        <w:jc w:val="both"/>
        <w:rPr>
          <w:rFonts w:cstheme="minorHAnsi"/>
          <w:sz w:val="24"/>
          <w:szCs w:val="24"/>
          <w:lang w:val="en-US"/>
        </w:rPr>
      </w:pPr>
      <w:r w:rsidRPr="00820D74">
        <w:rPr>
          <w:rFonts w:cstheme="minorHAnsi"/>
          <w:sz w:val="24"/>
          <w:szCs w:val="24"/>
          <w:lang w:val="en-US"/>
        </w:rPr>
        <w:t>Used for obtaining a smooth surface that is ready for final coat paint on concrete surfaces and polished cement-plastered surfaces, gypsum plaster, exterior coating plates and thermal insulation boards on the interior and exterior faces of the buildings.</w:t>
      </w:r>
    </w:p>
    <w:p w:rsidR="00820D74" w:rsidRPr="00820D74" w:rsidRDefault="00820D74" w:rsidP="00820D74">
      <w:pPr>
        <w:spacing w:line="360" w:lineRule="auto"/>
        <w:jc w:val="both"/>
        <w:rPr>
          <w:rFonts w:cstheme="minorHAnsi"/>
          <w:sz w:val="24"/>
          <w:szCs w:val="24"/>
          <w:lang w:val="en-US"/>
        </w:rPr>
      </w:pPr>
      <w:r w:rsidRPr="00820D74">
        <w:rPr>
          <w:rFonts w:cstheme="minorHAnsi"/>
          <w:sz w:val="24"/>
          <w:szCs w:val="24"/>
          <w:lang w:val="en-US"/>
        </w:rPr>
        <w:t>White and grey colour options are available.</w:t>
      </w:r>
    </w:p>
    <w:p w:rsidR="00C57065" w:rsidRPr="00820D74" w:rsidRDefault="00C57065" w:rsidP="00820D74">
      <w:pPr>
        <w:spacing w:line="360" w:lineRule="auto"/>
        <w:jc w:val="both"/>
        <w:rPr>
          <w:rFonts w:cstheme="minorHAnsi"/>
          <w:b/>
          <w:sz w:val="24"/>
          <w:szCs w:val="24"/>
          <w:u w:val="single"/>
          <w:lang w:val="en-US"/>
        </w:rPr>
      </w:pPr>
      <w:r w:rsidRPr="00820D74">
        <w:rPr>
          <w:rFonts w:cstheme="minorHAnsi"/>
          <w:b/>
          <w:sz w:val="24"/>
          <w:szCs w:val="24"/>
          <w:u w:val="single"/>
          <w:lang w:val="en-US"/>
        </w:rPr>
        <w:t>CHARACTERISTICS</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May be used on exterior surfaces safely thanks to its flexibility and water repellency.</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May be applied for coating of exterior dry wall systems.</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It has polymer additives.</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Easy to apply.</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Features air permeability.</w:t>
      </w:r>
    </w:p>
    <w:p w:rsidR="00C57065"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Resistant to water and freezing.</w:t>
      </w:r>
    </w:p>
    <w:p w:rsidR="00C57065" w:rsidRPr="00820D74" w:rsidRDefault="00C57065" w:rsidP="00C57065">
      <w:pPr>
        <w:spacing w:line="360" w:lineRule="auto"/>
        <w:jc w:val="both"/>
        <w:rPr>
          <w:rFonts w:cstheme="minorHAnsi"/>
          <w:b/>
          <w:sz w:val="24"/>
          <w:szCs w:val="24"/>
          <w:u w:val="single"/>
          <w:lang w:val="en-US"/>
        </w:rPr>
      </w:pPr>
      <w:r w:rsidRPr="00820D74">
        <w:rPr>
          <w:rFonts w:cstheme="minorHAnsi"/>
          <w:b/>
          <w:sz w:val="24"/>
          <w:szCs w:val="24"/>
          <w:u w:val="single"/>
          <w:lang w:val="en-US"/>
        </w:rPr>
        <w:t>APPLICATION</w:t>
      </w:r>
    </w:p>
    <w:p w:rsidR="00820D74" w:rsidRPr="00820D74" w:rsidRDefault="00820D74" w:rsidP="00C57065">
      <w:pPr>
        <w:spacing w:line="360" w:lineRule="auto"/>
        <w:jc w:val="both"/>
        <w:rPr>
          <w:rFonts w:cstheme="minorHAnsi"/>
          <w:b/>
          <w:sz w:val="24"/>
          <w:szCs w:val="24"/>
          <w:lang w:val="en-US"/>
        </w:rPr>
      </w:pPr>
      <w:r w:rsidRPr="00820D74">
        <w:rPr>
          <w:rFonts w:cstheme="minorHAnsi"/>
          <w:b/>
          <w:sz w:val="24"/>
          <w:szCs w:val="24"/>
          <w:lang w:val="en-US"/>
        </w:rPr>
        <w:t>SURFACE PREPARATION</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The surface of application shall always be free of materials such as form oil, dust, paint, etc.</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Moving parts with low adherence shall be moved away from the surface.</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Precautions against dusting shall be taken on plastered surfaces.</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It shall be used by applying PRIMEL 100® on the gypsum plaster.</w:t>
      </w:r>
    </w:p>
    <w:p w:rsidR="00820D74" w:rsidRPr="00820D74" w:rsidRDefault="00820D74" w:rsidP="00820D74">
      <w:pPr>
        <w:pStyle w:val="ListeParagraf"/>
        <w:spacing w:after="0" w:line="360" w:lineRule="auto"/>
        <w:ind w:left="0"/>
        <w:jc w:val="both"/>
        <w:rPr>
          <w:rFonts w:cstheme="minorHAnsi"/>
          <w:sz w:val="24"/>
          <w:szCs w:val="24"/>
          <w:lang w:val="en-US"/>
        </w:rPr>
      </w:pPr>
      <w:r w:rsidRPr="00820D74">
        <w:rPr>
          <w:rFonts w:cstheme="minorHAnsi"/>
          <w:sz w:val="24"/>
          <w:szCs w:val="24"/>
          <w:lang w:val="en-US"/>
        </w:rPr>
        <w:t>You may advance to application after dampening the surface on water absorbent surfaces.</w:t>
      </w:r>
    </w:p>
    <w:p w:rsidR="00820D74" w:rsidRPr="00820D74" w:rsidRDefault="00820D74" w:rsidP="00820D74">
      <w:pPr>
        <w:pStyle w:val="ListeParagraf"/>
        <w:spacing w:after="0" w:line="360" w:lineRule="auto"/>
        <w:ind w:left="0"/>
        <w:jc w:val="both"/>
        <w:rPr>
          <w:rFonts w:cstheme="minorHAnsi"/>
          <w:sz w:val="24"/>
          <w:szCs w:val="24"/>
          <w:lang w:val="en-US"/>
        </w:rPr>
      </w:pPr>
    </w:p>
    <w:p w:rsidR="00C57065" w:rsidRPr="00820D74" w:rsidRDefault="00C57065" w:rsidP="00C57065">
      <w:pPr>
        <w:spacing w:line="360" w:lineRule="auto"/>
        <w:jc w:val="both"/>
        <w:rPr>
          <w:rFonts w:cstheme="minorHAnsi"/>
          <w:b/>
          <w:sz w:val="24"/>
          <w:szCs w:val="24"/>
          <w:lang w:val="en-US"/>
        </w:rPr>
      </w:pPr>
      <w:r w:rsidRPr="00820D74">
        <w:rPr>
          <w:rFonts w:cstheme="minorHAnsi"/>
          <w:b/>
          <w:sz w:val="24"/>
          <w:szCs w:val="24"/>
          <w:lang w:val="en-US"/>
        </w:rPr>
        <w:t>PREPARATION AND APPLICATION OF THE MORTAR</w:t>
      </w:r>
    </w:p>
    <w:p w:rsidR="00820D74" w:rsidRPr="00820D74" w:rsidRDefault="00820D74" w:rsidP="00820D74">
      <w:pPr>
        <w:pStyle w:val="ListeParagraf"/>
        <w:numPr>
          <w:ilvl w:val="0"/>
          <w:numId w:val="9"/>
        </w:numPr>
        <w:spacing w:line="360" w:lineRule="auto"/>
        <w:jc w:val="both"/>
        <w:rPr>
          <w:rFonts w:cstheme="minorHAnsi"/>
          <w:sz w:val="24"/>
          <w:szCs w:val="24"/>
          <w:lang w:val="en-US"/>
        </w:rPr>
      </w:pPr>
      <w:r w:rsidRPr="00820D74">
        <w:rPr>
          <w:rFonts w:cstheme="minorHAnsi"/>
          <w:sz w:val="24"/>
          <w:szCs w:val="24"/>
          <w:lang w:val="en-US"/>
        </w:rPr>
        <w:t xml:space="preserve">A proper water amount shall be put inside the mixing container (8.5 l water/25 kg bag). Powder material shall be added and mixed with hand mixer at low speed. After resting </w:t>
      </w:r>
      <w:r w:rsidRPr="00820D74">
        <w:rPr>
          <w:rFonts w:cstheme="minorHAnsi"/>
          <w:sz w:val="24"/>
          <w:szCs w:val="24"/>
          <w:lang w:val="en-US"/>
        </w:rPr>
        <w:lastRenderedPageBreak/>
        <w:t>for 5 minutes, the plaster shall be mixed until achieving a homogeneous mixture. The</w:t>
      </w:r>
      <w:r w:rsidRPr="00820D74">
        <w:rPr>
          <w:rFonts w:cstheme="minorHAnsi"/>
          <w:sz w:val="24"/>
          <w:szCs w:val="24"/>
          <w:lang w:val="en-US"/>
        </w:rPr>
        <w:t xml:space="preserve"> </w:t>
      </w:r>
      <w:r w:rsidRPr="00820D74">
        <w:rPr>
          <w:rFonts w:cstheme="minorHAnsi"/>
          <w:sz w:val="24"/>
          <w:szCs w:val="24"/>
          <w:lang w:val="en-US"/>
        </w:rPr>
        <w:t>mortar prepared shall be applied with a steel trowel.</w:t>
      </w:r>
    </w:p>
    <w:p w:rsidR="00820D74" w:rsidRPr="00820D74" w:rsidRDefault="00820D74" w:rsidP="00820D74">
      <w:pPr>
        <w:pStyle w:val="ListeParagraf"/>
        <w:numPr>
          <w:ilvl w:val="0"/>
          <w:numId w:val="9"/>
        </w:numPr>
        <w:spacing w:line="360" w:lineRule="auto"/>
        <w:jc w:val="both"/>
        <w:rPr>
          <w:rFonts w:cstheme="minorHAnsi"/>
          <w:sz w:val="24"/>
          <w:szCs w:val="24"/>
          <w:lang w:val="en-US"/>
        </w:rPr>
      </w:pPr>
      <w:r w:rsidRPr="00820D74">
        <w:rPr>
          <w:rFonts w:cstheme="minorHAnsi"/>
          <w:sz w:val="24"/>
          <w:szCs w:val="24"/>
          <w:lang w:val="en-US"/>
        </w:rPr>
        <w:t>Application thickness shall be 2-3 mm.</w:t>
      </w:r>
    </w:p>
    <w:p w:rsidR="00820D74" w:rsidRPr="00820D74" w:rsidRDefault="00820D74" w:rsidP="00820D74">
      <w:pPr>
        <w:pStyle w:val="ListeParagraf"/>
        <w:numPr>
          <w:ilvl w:val="0"/>
          <w:numId w:val="9"/>
        </w:numPr>
        <w:spacing w:line="360" w:lineRule="auto"/>
        <w:jc w:val="both"/>
        <w:rPr>
          <w:rFonts w:cstheme="minorHAnsi"/>
          <w:sz w:val="24"/>
          <w:szCs w:val="24"/>
          <w:lang w:val="en-US"/>
        </w:rPr>
      </w:pPr>
      <w:r w:rsidRPr="00820D74">
        <w:rPr>
          <w:rFonts w:cstheme="minorHAnsi"/>
          <w:sz w:val="24"/>
          <w:szCs w:val="24"/>
          <w:lang w:val="en-US"/>
        </w:rPr>
        <w:t>It may be used as final coat plaster on thermal insulation system instead of decorative plaster, and it is applied by a steel trowel, too.</w:t>
      </w:r>
    </w:p>
    <w:p w:rsidR="00820D74" w:rsidRPr="00820D74" w:rsidRDefault="00820D74" w:rsidP="00820D74">
      <w:pPr>
        <w:pStyle w:val="ListeParagraf"/>
        <w:numPr>
          <w:ilvl w:val="0"/>
          <w:numId w:val="9"/>
        </w:numPr>
        <w:spacing w:line="360" w:lineRule="auto"/>
        <w:jc w:val="both"/>
        <w:rPr>
          <w:rFonts w:cstheme="minorHAnsi"/>
          <w:sz w:val="24"/>
          <w:szCs w:val="24"/>
          <w:lang w:val="en-US"/>
        </w:rPr>
      </w:pPr>
      <w:r w:rsidRPr="00820D74">
        <w:rPr>
          <w:rFonts w:cstheme="minorHAnsi"/>
          <w:sz w:val="24"/>
          <w:szCs w:val="24"/>
          <w:lang w:val="en-US"/>
        </w:rPr>
        <w:t>It shall be applied as two coats for thicker applications and the second coat shall be applied when the first coat is set adequately.</w:t>
      </w:r>
    </w:p>
    <w:p w:rsidR="00820D74" w:rsidRPr="00820D74" w:rsidRDefault="00820D74" w:rsidP="00820D74">
      <w:pPr>
        <w:pStyle w:val="ListeParagraf"/>
        <w:numPr>
          <w:ilvl w:val="0"/>
          <w:numId w:val="9"/>
        </w:numPr>
        <w:spacing w:line="360" w:lineRule="auto"/>
        <w:jc w:val="both"/>
        <w:rPr>
          <w:rFonts w:cstheme="minorHAnsi"/>
          <w:sz w:val="24"/>
          <w:szCs w:val="24"/>
          <w:lang w:val="en-US"/>
        </w:rPr>
      </w:pPr>
      <w:r w:rsidRPr="00820D74">
        <w:rPr>
          <w:rFonts w:cstheme="minorHAnsi"/>
          <w:sz w:val="24"/>
          <w:szCs w:val="24"/>
          <w:lang w:val="en-US"/>
        </w:rPr>
        <w:t>You may apply a fine sanding to obtain a smooth surface.</w:t>
      </w:r>
    </w:p>
    <w:p w:rsidR="00C57065" w:rsidRPr="00820D74" w:rsidRDefault="00C57065" w:rsidP="00820D74">
      <w:pPr>
        <w:spacing w:line="360" w:lineRule="auto"/>
        <w:jc w:val="both"/>
        <w:rPr>
          <w:rFonts w:cstheme="minorHAnsi"/>
          <w:b/>
          <w:sz w:val="24"/>
          <w:szCs w:val="24"/>
          <w:u w:val="single"/>
          <w:lang w:val="en-US"/>
        </w:rPr>
      </w:pPr>
      <w:r w:rsidRPr="00820D74">
        <w:rPr>
          <w:rFonts w:cstheme="minorHAnsi"/>
          <w:b/>
          <w:sz w:val="24"/>
          <w:szCs w:val="24"/>
          <w:u w:val="single"/>
          <w:lang w:val="en-US"/>
        </w:rPr>
        <w:t>CONSUMPTION</w:t>
      </w:r>
    </w:p>
    <w:p w:rsidR="00820D74" w:rsidRPr="00820D74" w:rsidRDefault="00820D74" w:rsidP="00820D74">
      <w:pPr>
        <w:pStyle w:val="ListeParagraf"/>
        <w:numPr>
          <w:ilvl w:val="0"/>
          <w:numId w:val="10"/>
        </w:numPr>
        <w:spacing w:line="360" w:lineRule="auto"/>
        <w:jc w:val="both"/>
        <w:rPr>
          <w:rFonts w:cstheme="minorHAnsi"/>
          <w:sz w:val="24"/>
          <w:szCs w:val="24"/>
          <w:lang w:val="en-US"/>
        </w:rPr>
      </w:pPr>
      <w:r w:rsidRPr="00820D74">
        <w:rPr>
          <w:rFonts w:cstheme="minorHAnsi"/>
          <w:sz w:val="24"/>
          <w:szCs w:val="24"/>
          <w:lang w:val="en-US"/>
        </w:rPr>
        <w:t>kg/m2 for 1 mm thickness.</w:t>
      </w:r>
    </w:p>
    <w:p w:rsidR="00C57065" w:rsidRPr="00820D74" w:rsidRDefault="00C57065" w:rsidP="00820D74">
      <w:pPr>
        <w:spacing w:line="360" w:lineRule="auto"/>
        <w:jc w:val="both"/>
        <w:rPr>
          <w:rFonts w:cstheme="minorHAnsi"/>
          <w:sz w:val="24"/>
          <w:szCs w:val="24"/>
          <w:u w:val="single"/>
          <w:lang w:val="en-US"/>
        </w:rPr>
      </w:pPr>
      <w:r w:rsidRPr="00820D74">
        <w:rPr>
          <w:rFonts w:cstheme="minorHAnsi"/>
          <w:b/>
          <w:sz w:val="24"/>
          <w:szCs w:val="24"/>
          <w:u w:val="single"/>
          <w:lang w:val="en-US"/>
        </w:rPr>
        <w:t>TECHNICAL DATA</w:t>
      </w:r>
    </w:p>
    <w:tbl>
      <w:tblPr>
        <w:tblW w:w="0" w:type="auto"/>
        <w:tblInd w:w="40" w:type="dxa"/>
        <w:tblLayout w:type="fixed"/>
        <w:tblCellMar>
          <w:left w:w="40" w:type="dxa"/>
          <w:right w:w="40" w:type="dxa"/>
        </w:tblCellMar>
        <w:tblLook w:val="0000" w:firstRow="0" w:lastRow="0" w:firstColumn="0" w:lastColumn="0" w:noHBand="0" w:noVBand="0"/>
      </w:tblPr>
      <w:tblGrid>
        <w:gridCol w:w="2757"/>
        <w:gridCol w:w="589"/>
        <w:gridCol w:w="619"/>
        <w:gridCol w:w="671"/>
        <w:gridCol w:w="752"/>
        <w:gridCol w:w="651"/>
        <w:gridCol w:w="372"/>
        <w:gridCol w:w="640"/>
        <w:gridCol w:w="682"/>
      </w:tblGrid>
      <w:tr w:rsidR="00820D74" w:rsidRPr="00820D74" w:rsidTr="00820D74">
        <w:tblPrEx>
          <w:tblCellMar>
            <w:top w:w="0" w:type="dxa"/>
            <w:bottom w:w="0" w:type="dxa"/>
          </w:tblCellMar>
        </w:tblPrEx>
        <w:trPr>
          <w:trHeight w:hRule="exact" w:val="509"/>
        </w:trPr>
        <w:tc>
          <w:tcPr>
            <w:tcW w:w="6039" w:type="dxa"/>
            <w:gridSpan w:val="6"/>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Appearance</w:t>
            </w:r>
          </w:p>
        </w:tc>
        <w:tc>
          <w:tcPr>
            <w:tcW w:w="1694" w:type="dxa"/>
            <w:gridSpan w:val="3"/>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Satin</w:t>
            </w:r>
          </w:p>
        </w:tc>
      </w:tr>
      <w:tr w:rsidR="00820D74" w:rsidRPr="00820D74" w:rsidTr="00820D74">
        <w:tblPrEx>
          <w:tblCellMar>
            <w:top w:w="0" w:type="dxa"/>
            <w:bottom w:w="0" w:type="dxa"/>
          </w:tblCellMar>
        </w:tblPrEx>
        <w:trPr>
          <w:trHeight w:hRule="exact" w:val="509"/>
        </w:trPr>
        <w:tc>
          <w:tcPr>
            <w:tcW w:w="6039" w:type="dxa"/>
            <w:gridSpan w:val="6"/>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Dry Film Thickness</w:t>
            </w:r>
          </w:p>
        </w:tc>
        <w:tc>
          <w:tcPr>
            <w:tcW w:w="1694" w:type="dxa"/>
            <w:gridSpan w:val="3"/>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vertAlign w:val="subscript"/>
                <w:lang w:val="en-US"/>
              </w:rPr>
            </w:pPr>
            <w:r w:rsidRPr="00820D74">
              <w:rPr>
                <w:rStyle w:val="Normal"/>
                <w:rFonts w:cstheme="minorHAnsi"/>
                <w:sz w:val="24"/>
                <w:szCs w:val="24"/>
                <w:lang w:val="en-US"/>
              </w:rPr>
              <w:t>&gt; 400; E</w:t>
            </w:r>
            <w:r w:rsidRPr="00820D74">
              <w:rPr>
                <w:rStyle w:val="Normal"/>
                <w:rFonts w:cstheme="minorHAnsi"/>
                <w:sz w:val="24"/>
                <w:szCs w:val="24"/>
                <w:vertAlign w:val="subscript"/>
                <w:lang w:val="en-US"/>
              </w:rPr>
              <w:t>5</w:t>
            </w:r>
          </w:p>
        </w:tc>
      </w:tr>
      <w:tr w:rsidR="00820D74" w:rsidRPr="00820D74" w:rsidTr="00820D74">
        <w:tblPrEx>
          <w:tblCellMar>
            <w:top w:w="0" w:type="dxa"/>
            <w:bottom w:w="0" w:type="dxa"/>
          </w:tblCellMar>
        </w:tblPrEx>
        <w:trPr>
          <w:trHeight w:hRule="exact" w:val="509"/>
        </w:trPr>
        <w:tc>
          <w:tcPr>
            <w:tcW w:w="6039" w:type="dxa"/>
            <w:gridSpan w:val="6"/>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Grain Size, mm</w:t>
            </w:r>
          </w:p>
        </w:tc>
        <w:tc>
          <w:tcPr>
            <w:tcW w:w="1694" w:type="dxa"/>
            <w:gridSpan w:val="3"/>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vertAlign w:val="subscript"/>
                <w:lang w:val="en-US"/>
              </w:rPr>
            </w:pPr>
            <w:r w:rsidRPr="00820D74">
              <w:rPr>
                <w:rStyle w:val="Normal"/>
                <w:rFonts w:cstheme="minorHAnsi"/>
                <w:sz w:val="24"/>
                <w:szCs w:val="24"/>
                <w:lang w:val="en-US"/>
              </w:rPr>
              <w:t>&lt;300; S</w:t>
            </w:r>
            <w:r w:rsidRPr="00820D74">
              <w:rPr>
                <w:rStyle w:val="Normal"/>
                <w:rFonts w:cstheme="minorHAnsi"/>
                <w:sz w:val="24"/>
                <w:szCs w:val="24"/>
                <w:vertAlign w:val="subscript"/>
                <w:lang w:val="en-US"/>
              </w:rPr>
              <w:t>2</w:t>
            </w:r>
          </w:p>
        </w:tc>
      </w:tr>
      <w:tr w:rsidR="00820D74" w:rsidRPr="00820D74" w:rsidTr="00820D74">
        <w:tblPrEx>
          <w:tblCellMar>
            <w:top w:w="0" w:type="dxa"/>
            <w:bottom w:w="0" w:type="dxa"/>
          </w:tblCellMar>
        </w:tblPrEx>
        <w:trPr>
          <w:trHeight w:val="638"/>
        </w:trPr>
        <w:tc>
          <w:tcPr>
            <w:tcW w:w="6039" w:type="dxa"/>
            <w:gridSpan w:val="6"/>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Water Vapour Transmission Rate, g/(m².day)</w:t>
            </w:r>
          </w:p>
        </w:tc>
        <w:tc>
          <w:tcPr>
            <w:tcW w:w="1694" w:type="dxa"/>
            <w:gridSpan w:val="3"/>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V</w:t>
            </w:r>
            <w:r w:rsidRPr="00820D74">
              <w:rPr>
                <w:rStyle w:val="Normal"/>
                <w:rFonts w:cstheme="minorHAnsi"/>
                <w:sz w:val="24"/>
                <w:szCs w:val="24"/>
                <w:vertAlign w:val="subscript"/>
                <w:lang w:val="en-US"/>
              </w:rPr>
              <w:t>0</w:t>
            </w:r>
          </w:p>
        </w:tc>
      </w:tr>
      <w:tr w:rsidR="00820D74" w:rsidRPr="00820D74" w:rsidTr="00820D74">
        <w:tblPrEx>
          <w:tblCellMar>
            <w:top w:w="0" w:type="dxa"/>
            <w:bottom w:w="0" w:type="dxa"/>
          </w:tblCellMar>
        </w:tblPrEx>
        <w:trPr>
          <w:trHeight w:hRule="exact" w:val="509"/>
        </w:trPr>
        <w:tc>
          <w:tcPr>
            <w:tcW w:w="6039" w:type="dxa"/>
            <w:gridSpan w:val="6"/>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Water Transmission Rate, kg/(m</w:t>
            </w:r>
            <w:r w:rsidRPr="00820D74">
              <w:rPr>
                <w:rStyle w:val="Normal"/>
                <w:rFonts w:cstheme="minorHAnsi"/>
                <w:sz w:val="24"/>
                <w:szCs w:val="24"/>
                <w:vertAlign w:val="superscript"/>
                <w:lang w:val="en-US"/>
              </w:rPr>
              <w:t>2</w:t>
            </w:r>
            <w:r w:rsidRPr="00820D74">
              <w:rPr>
                <w:rStyle w:val="Normal"/>
                <w:rFonts w:cstheme="minorHAnsi"/>
                <w:sz w:val="24"/>
                <w:szCs w:val="24"/>
                <w:lang w:val="en-US"/>
              </w:rPr>
              <w:t>.saat</w:t>
            </w:r>
            <w:r w:rsidRPr="00820D74">
              <w:rPr>
                <w:rStyle w:val="Normal"/>
                <w:rFonts w:cstheme="minorHAnsi"/>
                <w:sz w:val="24"/>
                <w:szCs w:val="24"/>
                <w:vertAlign w:val="superscript"/>
                <w:lang w:val="en-US"/>
              </w:rPr>
              <w:t>0.5</w:t>
            </w:r>
            <w:r w:rsidRPr="00820D74">
              <w:rPr>
                <w:rStyle w:val="Normal"/>
                <w:rFonts w:cstheme="minorHAnsi"/>
                <w:sz w:val="24"/>
                <w:szCs w:val="24"/>
                <w:lang w:val="en-US"/>
              </w:rPr>
              <w:t>)</w:t>
            </w:r>
          </w:p>
        </w:tc>
        <w:tc>
          <w:tcPr>
            <w:tcW w:w="1694" w:type="dxa"/>
            <w:gridSpan w:val="3"/>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W</w:t>
            </w:r>
            <w:r w:rsidRPr="00820D74">
              <w:rPr>
                <w:rStyle w:val="Normal"/>
                <w:rFonts w:cstheme="minorHAnsi"/>
                <w:sz w:val="24"/>
                <w:szCs w:val="24"/>
                <w:vertAlign w:val="subscript"/>
                <w:lang w:val="en-US"/>
              </w:rPr>
              <w:t>0</w:t>
            </w:r>
          </w:p>
        </w:tc>
      </w:tr>
      <w:tr w:rsidR="00820D74" w:rsidRPr="00820D74" w:rsidTr="00820D74">
        <w:tblPrEx>
          <w:tblCellMar>
            <w:top w:w="0" w:type="dxa"/>
            <w:bottom w:w="0" w:type="dxa"/>
          </w:tblCellMar>
        </w:tblPrEx>
        <w:trPr>
          <w:trHeight w:hRule="exact" w:val="509"/>
        </w:trPr>
        <w:tc>
          <w:tcPr>
            <w:tcW w:w="6039" w:type="dxa"/>
            <w:gridSpan w:val="6"/>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Crack Bridging</w:t>
            </w:r>
          </w:p>
        </w:tc>
        <w:tc>
          <w:tcPr>
            <w:tcW w:w="1694" w:type="dxa"/>
            <w:gridSpan w:val="3"/>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A</w:t>
            </w:r>
            <w:r w:rsidRPr="00820D74">
              <w:rPr>
                <w:rStyle w:val="Normal"/>
                <w:rFonts w:cstheme="minorHAnsi"/>
                <w:sz w:val="24"/>
                <w:szCs w:val="24"/>
                <w:vertAlign w:val="subscript"/>
                <w:lang w:val="en-US"/>
              </w:rPr>
              <w:t>0</w:t>
            </w:r>
          </w:p>
        </w:tc>
      </w:tr>
      <w:tr w:rsidR="00820D74" w:rsidRPr="00820D74" w:rsidTr="00820D74">
        <w:tblPrEx>
          <w:tblCellMar>
            <w:top w:w="0" w:type="dxa"/>
            <w:bottom w:w="0" w:type="dxa"/>
          </w:tblCellMar>
        </w:tblPrEx>
        <w:trPr>
          <w:trHeight w:hRule="exact" w:val="509"/>
        </w:trPr>
        <w:tc>
          <w:tcPr>
            <w:tcW w:w="6039" w:type="dxa"/>
            <w:gridSpan w:val="6"/>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CO</w:t>
            </w:r>
            <w:r w:rsidRPr="00820D74">
              <w:rPr>
                <w:rStyle w:val="Normal"/>
                <w:rFonts w:cstheme="minorHAnsi"/>
                <w:sz w:val="24"/>
                <w:szCs w:val="24"/>
                <w:vertAlign w:val="subscript"/>
                <w:lang w:val="en-US"/>
              </w:rPr>
              <w:t>2</w:t>
            </w:r>
            <w:r w:rsidRPr="00820D74">
              <w:rPr>
                <w:rStyle w:val="Normal"/>
                <w:rFonts w:cstheme="minorHAnsi"/>
                <w:sz w:val="24"/>
                <w:szCs w:val="24"/>
                <w:lang w:val="en-US"/>
              </w:rPr>
              <w:t xml:space="preserve"> Permeability</w:t>
            </w:r>
          </w:p>
        </w:tc>
        <w:tc>
          <w:tcPr>
            <w:tcW w:w="1694" w:type="dxa"/>
            <w:gridSpan w:val="3"/>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C</w:t>
            </w:r>
            <w:r w:rsidRPr="00820D74">
              <w:rPr>
                <w:rStyle w:val="Normal"/>
                <w:rFonts w:cstheme="minorHAnsi"/>
                <w:sz w:val="24"/>
                <w:szCs w:val="24"/>
                <w:vertAlign w:val="subscript"/>
                <w:lang w:val="en-US"/>
              </w:rPr>
              <w:t>0</w:t>
            </w:r>
          </w:p>
        </w:tc>
      </w:tr>
      <w:tr w:rsidR="00820D74" w:rsidRPr="00820D74" w:rsidTr="00820D74">
        <w:tblPrEx>
          <w:tblCellMar>
            <w:top w:w="0" w:type="dxa"/>
            <w:bottom w:w="0" w:type="dxa"/>
          </w:tblCellMar>
        </w:tblPrEx>
        <w:trPr>
          <w:trHeight w:hRule="exact" w:val="509"/>
        </w:trPr>
        <w:tc>
          <w:tcPr>
            <w:tcW w:w="6039" w:type="dxa"/>
            <w:gridSpan w:val="6"/>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Resistance To Mould Growth</w:t>
            </w:r>
          </w:p>
        </w:tc>
        <w:tc>
          <w:tcPr>
            <w:tcW w:w="1694" w:type="dxa"/>
            <w:gridSpan w:val="3"/>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K</w:t>
            </w:r>
            <w:r w:rsidRPr="00820D74">
              <w:rPr>
                <w:rStyle w:val="Normal"/>
                <w:rFonts w:cstheme="minorHAnsi"/>
                <w:sz w:val="24"/>
                <w:szCs w:val="24"/>
                <w:vertAlign w:val="subscript"/>
                <w:lang w:val="en-US"/>
              </w:rPr>
              <w:t>2</w:t>
            </w:r>
          </w:p>
        </w:tc>
      </w:tr>
      <w:tr w:rsidR="00820D74" w:rsidRPr="00820D74" w:rsidTr="00820D74">
        <w:tblPrEx>
          <w:tblCellMar>
            <w:top w:w="0" w:type="dxa"/>
            <w:bottom w:w="0" w:type="dxa"/>
          </w:tblCellMar>
        </w:tblPrEx>
        <w:trPr>
          <w:trHeight w:hRule="exact" w:val="484"/>
        </w:trPr>
        <w:tc>
          <w:tcPr>
            <w:tcW w:w="2757" w:type="dxa"/>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TS EN 1062-1</w:t>
            </w:r>
          </w:p>
        </w:tc>
        <w:tc>
          <w:tcPr>
            <w:tcW w:w="589" w:type="dxa"/>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E</w:t>
            </w:r>
            <w:r w:rsidRPr="00820D74">
              <w:rPr>
                <w:rStyle w:val="Normal"/>
                <w:rFonts w:cstheme="minorHAnsi"/>
                <w:sz w:val="24"/>
                <w:szCs w:val="24"/>
                <w:vertAlign w:val="subscript"/>
                <w:lang w:val="en-US"/>
              </w:rPr>
              <w:t>5</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S</w:t>
            </w:r>
            <w:r w:rsidRPr="00820D74">
              <w:rPr>
                <w:rStyle w:val="Normal"/>
                <w:rFonts w:cstheme="minorHAnsi"/>
                <w:sz w:val="24"/>
                <w:szCs w:val="24"/>
                <w:vertAlign w:val="subscript"/>
                <w:lang w:val="en-US"/>
              </w:rPr>
              <w:t>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V</w:t>
            </w:r>
            <w:r w:rsidRPr="00820D74">
              <w:rPr>
                <w:rStyle w:val="Normal"/>
                <w:rFonts w:cstheme="minorHAnsi"/>
                <w:sz w:val="24"/>
                <w:szCs w:val="24"/>
                <w:vertAlign w:val="subscript"/>
                <w:lang w:val="en-US"/>
              </w:rPr>
              <w:t>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W</w:t>
            </w:r>
            <w:r w:rsidRPr="00820D74">
              <w:rPr>
                <w:rStyle w:val="Normal"/>
                <w:rFonts w:cstheme="minorHAnsi"/>
                <w:sz w:val="24"/>
                <w:szCs w:val="24"/>
                <w:vertAlign w:val="subscript"/>
                <w:lang w:val="en-US"/>
              </w:rPr>
              <w:t>0</w:t>
            </w:r>
          </w:p>
        </w:tc>
        <w:tc>
          <w:tcPr>
            <w:tcW w:w="649" w:type="dxa"/>
            <w:tcBorders>
              <w:top w:val="single" w:sz="6" w:space="0" w:color="auto"/>
              <w:left w:val="single" w:sz="6" w:space="0" w:color="auto"/>
              <w:bottom w:val="single" w:sz="6" w:space="0" w:color="auto"/>
              <w:right w:val="nil"/>
            </w:tcBorders>
            <w:shd w:val="clear" w:color="auto" w:fill="FFFFFF"/>
          </w:tcPr>
          <w:p w:rsidR="00820D74" w:rsidRPr="00820D74" w:rsidRDefault="00820D74" w:rsidP="00820D74">
            <w:pPr>
              <w:shd w:val="clear" w:color="auto" w:fill="FFFFFF"/>
              <w:ind w:left="38"/>
              <w:rPr>
                <w:rFonts w:cstheme="minorHAnsi"/>
                <w:sz w:val="24"/>
                <w:szCs w:val="24"/>
                <w:lang w:val="en-US"/>
              </w:rPr>
            </w:pPr>
            <w:r w:rsidRPr="00820D74">
              <w:rPr>
                <w:rStyle w:val="Normal"/>
                <w:rFonts w:cstheme="minorHAnsi"/>
                <w:sz w:val="24"/>
                <w:szCs w:val="24"/>
                <w:lang w:val="en-US"/>
              </w:rPr>
              <w:t>A</w:t>
            </w:r>
            <w:r w:rsidRPr="00820D74">
              <w:rPr>
                <w:rStyle w:val="Normal"/>
                <w:rFonts w:cstheme="minorHAnsi"/>
                <w:sz w:val="24"/>
                <w:szCs w:val="24"/>
                <w:vertAlign w:val="subscript"/>
                <w:lang w:val="en-US"/>
              </w:rPr>
              <w:t>0</w:t>
            </w:r>
          </w:p>
        </w:tc>
        <w:tc>
          <w:tcPr>
            <w:tcW w:w="372" w:type="dxa"/>
            <w:tcBorders>
              <w:top w:val="single" w:sz="6" w:space="0" w:color="auto"/>
              <w:left w:val="nil"/>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C</w:t>
            </w:r>
            <w:r w:rsidRPr="00820D74">
              <w:rPr>
                <w:rStyle w:val="Normal"/>
                <w:rFonts w:cstheme="minorHAnsi"/>
                <w:sz w:val="24"/>
                <w:szCs w:val="24"/>
                <w:vertAlign w:val="subscript"/>
                <w:lang w:val="en-US"/>
              </w:rPr>
              <w:t>0</w:t>
            </w:r>
          </w:p>
        </w:tc>
        <w:tc>
          <w:tcPr>
            <w:tcW w:w="681" w:type="dxa"/>
            <w:tcBorders>
              <w:top w:val="single" w:sz="6" w:space="0" w:color="auto"/>
              <w:left w:val="single" w:sz="6" w:space="0" w:color="auto"/>
              <w:bottom w:val="single" w:sz="6" w:space="0" w:color="auto"/>
              <w:right w:val="single" w:sz="6" w:space="0" w:color="auto"/>
            </w:tcBorders>
            <w:shd w:val="clear" w:color="auto" w:fill="FFFFFF"/>
          </w:tcPr>
          <w:p w:rsidR="00820D74" w:rsidRPr="00820D74" w:rsidRDefault="00820D74" w:rsidP="00820D74">
            <w:pPr>
              <w:shd w:val="clear" w:color="auto" w:fill="FFFFFF"/>
              <w:rPr>
                <w:rFonts w:cstheme="minorHAnsi"/>
                <w:sz w:val="24"/>
                <w:szCs w:val="24"/>
                <w:lang w:val="en-US"/>
              </w:rPr>
            </w:pPr>
            <w:r w:rsidRPr="00820D74">
              <w:rPr>
                <w:rStyle w:val="Normal"/>
                <w:rFonts w:cstheme="minorHAnsi"/>
                <w:sz w:val="24"/>
                <w:szCs w:val="24"/>
                <w:lang w:val="en-US"/>
              </w:rPr>
              <w:t>K</w:t>
            </w:r>
            <w:r w:rsidRPr="00820D74">
              <w:rPr>
                <w:rStyle w:val="Normal"/>
                <w:rFonts w:cstheme="minorHAnsi"/>
                <w:sz w:val="24"/>
                <w:szCs w:val="24"/>
                <w:vertAlign w:val="subscript"/>
                <w:lang w:val="en-US"/>
              </w:rPr>
              <w:t>2</w:t>
            </w:r>
          </w:p>
        </w:tc>
      </w:tr>
    </w:tbl>
    <w:p w:rsidR="00C57065" w:rsidRPr="00820D74" w:rsidRDefault="00C57065" w:rsidP="00C57065">
      <w:pPr>
        <w:spacing w:line="360" w:lineRule="auto"/>
        <w:jc w:val="both"/>
        <w:rPr>
          <w:rFonts w:cstheme="minorHAnsi"/>
          <w:sz w:val="24"/>
          <w:szCs w:val="24"/>
          <w:lang w:val="en-US"/>
        </w:rPr>
      </w:pPr>
    </w:p>
    <w:p w:rsidR="00C57065" w:rsidRPr="00820D74" w:rsidRDefault="00C57065" w:rsidP="00C57065">
      <w:pPr>
        <w:spacing w:line="360" w:lineRule="auto"/>
        <w:jc w:val="both"/>
        <w:rPr>
          <w:rFonts w:cstheme="minorHAnsi"/>
          <w:b/>
          <w:sz w:val="24"/>
          <w:szCs w:val="24"/>
          <w:u w:val="single"/>
          <w:lang w:val="en-US"/>
        </w:rPr>
      </w:pPr>
      <w:r w:rsidRPr="00820D74">
        <w:rPr>
          <w:rFonts w:cstheme="minorHAnsi"/>
          <w:b/>
          <w:sz w:val="24"/>
          <w:szCs w:val="24"/>
          <w:u w:val="single"/>
          <w:lang w:val="en-US"/>
        </w:rPr>
        <w:t>PACKAGING AND STORAGE</w:t>
      </w:r>
    </w:p>
    <w:p w:rsidR="00820D74" w:rsidRPr="00820D74" w:rsidRDefault="00820D74" w:rsidP="00C57065">
      <w:pPr>
        <w:spacing w:line="360" w:lineRule="auto"/>
        <w:jc w:val="both"/>
        <w:rPr>
          <w:rFonts w:cstheme="minorHAnsi"/>
          <w:sz w:val="24"/>
          <w:szCs w:val="24"/>
          <w:lang w:val="en-US"/>
        </w:rPr>
      </w:pPr>
      <w:r w:rsidRPr="00820D74">
        <w:rPr>
          <w:rFonts w:cstheme="minorHAnsi"/>
          <w:sz w:val="24"/>
          <w:szCs w:val="24"/>
          <w:lang w:val="en-US"/>
        </w:rPr>
        <w:t>Available in 25 kg polyethylene-reinforced paper bags, delivered in pallets or as sling-bags upon request. It is recommended that the product shall be consumed in 1 year from the date of manufacture if stored in its original package without opening the package under dry, frost free conditions and is stacked as maximum 8 bags, and in 1 week after opening the package. Package shall be tightly closed when it is not used.</w:t>
      </w:r>
    </w:p>
    <w:p w:rsidR="00C57065" w:rsidRPr="00820D74" w:rsidRDefault="00C57065" w:rsidP="00C57065">
      <w:pPr>
        <w:spacing w:line="360" w:lineRule="auto"/>
        <w:jc w:val="both"/>
        <w:rPr>
          <w:rFonts w:cstheme="minorHAnsi"/>
          <w:b/>
          <w:sz w:val="24"/>
          <w:szCs w:val="24"/>
          <w:u w:val="single"/>
          <w:lang w:val="en-US"/>
        </w:rPr>
      </w:pPr>
      <w:r w:rsidRPr="00820D74">
        <w:rPr>
          <w:rFonts w:cstheme="minorHAnsi"/>
          <w:b/>
          <w:sz w:val="24"/>
          <w:szCs w:val="24"/>
          <w:u w:val="single"/>
          <w:lang w:val="en-US"/>
        </w:rPr>
        <w:lastRenderedPageBreak/>
        <w:t>RECOMMENDATIONS</w:t>
      </w:r>
    </w:p>
    <w:p w:rsidR="00820D74" w:rsidRPr="00820D74" w:rsidRDefault="00820D74" w:rsidP="00820D74">
      <w:pPr>
        <w:pStyle w:val="ListeParagraf"/>
        <w:numPr>
          <w:ilvl w:val="0"/>
          <w:numId w:val="11"/>
        </w:numPr>
        <w:spacing w:line="360" w:lineRule="auto"/>
        <w:jc w:val="both"/>
        <w:rPr>
          <w:rFonts w:cstheme="minorHAnsi"/>
          <w:sz w:val="24"/>
          <w:szCs w:val="24"/>
          <w:lang w:val="en-US"/>
        </w:rPr>
      </w:pPr>
      <w:r w:rsidRPr="00820D74">
        <w:rPr>
          <w:rFonts w:cstheme="minorHAnsi"/>
          <w:sz w:val="24"/>
          <w:szCs w:val="24"/>
          <w:lang w:val="en-US"/>
        </w:rPr>
        <w:t>No other materials (lime, cement, gypsum, etc.) shall be added to the prepared mortar.</w:t>
      </w:r>
    </w:p>
    <w:p w:rsidR="00820D74" w:rsidRPr="00820D74" w:rsidRDefault="00820D74" w:rsidP="00820D74">
      <w:pPr>
        <w:pStyle w:val="ListeParagraf"/>
        <w:numPr>
          <w:ilvl w:val="0"/>
          <w:numId w:val="11"/>
        </w:numPr>
        <w:spacing w:line="360" w:lineRule="auto"/>
        <w:jc w:val="both"/>
        <w:rPr>
          <w:rFonts w:cstheme="minorHAnsi"/>
          <w:sz w:val="24"/>
          <w:szCs w:val="24"/>
          <w:lang w:val="en-US"/>
        </w:rPr>
      </w:pPr>
      <w:r w:rsidRPr="00820D74">
        <w:rPr>
          <w:rFonts w:cstheme="minorHAnsi"/>
          <w:sz w:val="24"/>
          <w:szCs w:val="24"/>
          <w:lang w:val="en-US"/>
        </w:rPr>
        <w:t>Plaster shall not be used again by mixing with water or dry plaster if its application time has expired.</w:t>
      </w:r>
    </w:p>
    <w:p w:rsidR="00820D74" w:rsidRPr="00820D74" w:rsidRDefault="00820D74" w:rsidP="00820D74">
      <w:pPr>
        <w:pStyle w:val="ListeParagraf"/>
        <w:numPr>
          <w:ilvl w:val="0"/>
          <w:numId w:val="11"/>
        </w:numPr>
        <w:spacing w:after="0" w:line="360" w:lineRule="auto"/>
        <w:jc w:val="both"/>
        <w:rPr>
          <w:rFonts w:cstheme="minorHAnsi"/>
          <w:sz w:val="24"/>
          <w:szCs w:val="24"/>
          <w:lang w:val="en-US"/>
        </w:rPr>
      </w:pPr>
      <w:r w:rsidRPr="00820D74">
        <w:rPr>
          <w:rFonts w:cstheme="minorHAnsi"/>
          <w:sz w:val="24"/>
          <w:szCs w:val="24"/>
          <w:lang w:val="en-US"/>
        </w:rPr>
        <w:t>AKFIN® MANTO shall be applied at least 7 days later than the application of the plaster.It is recommended that the application shall be performed between +5°C and +35°C.</w:t>
      </w:r>
    </w:p>
    <w:p w:rsidR="00820D74" w:rsidRPr="00820D74" w:rsidRDefault="00820D74" w:rsidP="00820D74">
      <w:pPr>
        <w:pStyle w:val="ListeParagraf"/>
        <w:numPr>
          <w:ilvl w:val="0"/>
          <w:numId w:val="11"/>
        </w:numPr>
        <w:spacing w:line="360" w:lineRule="auto"/>
        <w:jc w:val="both"/>
        <w:rPr>
          <w:rFonts w:cstheme="minorHAnsi"/>
          <w:sz w:val="24"/>
          <w:szCs w:val="24"/>
          <w:lang w:val="en-US"/>
        </w:rPr>
      </w:pPr>
      <w:r w:rsidRPr="00820D74">
        <w:rPr>
          <w:rFonts w:cstheme="minorHAnsi"/>
          <w:sz w:val="24"/>
          <w:szCs w:val="24"/>
          <w:lang w:val="en-US"/>
        </w:rPr>
        <w:t>AKFIN® MANTO shall be protected against quick drying under windy weather conditions.</w:t>
      </w:r>
    </w:p>
    <w:p w:rsidR="00820D74" w:rsidRPr="00820D74" w:rsidRDefault="00820D74" w:rsidP="00820D74">
      <w:pPr>
        <w:pStyle w:val="ListeParagraf"/>
        <w:numPr>
          <w:ilvl w:val="0"/>
          <w:numId w:val="11"/>
        </w:numPr>
        <w:spacing w:line="360" w:lineRule="auto"/>
        <w:jc w:val="both"/>
        <w:rPr>
          <w:rFonts w:cstheme="minorHAnsi"/>
          <w:sz w:val="24"/>
          <w:szCs w:val="24"/>
          <w:lang w:val="en-US"/>
        </w:rPr>
      </w:pPr>
      <w:r w:rsidRPr="00820D74">
        <w:rPr>
          <w:rFonts w:cstheme="minorHAnsi"/>
          <w:sz w:val="24"/>
          <w:szCs w:val="24"/>
          <w:lang w:val="en-US"/>
        </w:rPr>
        <w:t>It shall not be applied on frozen surfaces.</w:t>
      </w:r>
    </w:p>
    <w:p w:rsidR="00820D74" w:rsidRPr="00820D74" w:rsidRDefault="00820D74" w:rsidP="00820D74">
      <w:pPr>
        <w:pStyle w:val="ListeParagraf"/>
        <w:numPr>
          <w:ilvl w:val="0"/>
          <w:numId w:val="11"/>
        </w:numPr>
        <w:spacing w:line="360" w:lineRule="auto"/>
        <w:jc w:val="both"/>
        <w:rPr>
          <w:rFonts w:cstheme="minorHAnsi"/>
          <w:sz w:val="24"/>
          <w:szCs w:val="24"/>
          <w:lang w:val="en-US"/>
        </w:rPr>
      </w:pPr>
      <w:r w:rsidRPr="00820D74">
        <w:rPr>
          <w:rFonts w:cstheme="minorHAnsi"/>
          <w:sz w:val="24"/>
          <w:szCs w:val="24"/>
          <w:lang w:val="en-US"/>
        </w:rPr>
        <w:t>Do not apply under direct sunlight.</w:t>
      </w:r>
    </w:p>
    <w:p w:rsidR="00820D74" w:rsidRPr="00820D74" w:rsidRDefault="00820D74" w:rsidP="00820D74">
      <w:pPr>
        <w:pStyle w:val="ListeParagraf"/>
        <w:numPr>
          <w:ilvl w:val="0"/>
          <w:numId w:val="11"/>
        </w:numPr>
        <w:spacing w:line="360" w:lineRule="auto"/>
        <w:jc w:val="both"/>
        <w:rPr>
          <w:rFonts w:cstheme="minorHAnsi"/>
          <w:sz w:val="24"/>
          <w:szCs w:val="24"/>
          <w:lang w:val="en-US"/>
        </w:rPr>
      </w:pPr>
      <w:r w:rsidRPr="00820D74">
        <w:rPr>
          <w:rFonts w:cstheme="minorHAnsi"/>
          <w:sz w:val="24"/>
          <w:szCs w:val="24"/>
          <w:lang w:val="en-US"/>
        </w:rPr>
        <w:t>Do not go beyond the application surface and the rules.</w:t>
      </w:r>
    </w:p>
    <w:p w:rsidR="00820D74" w:rsidRPr="00820D74" w:rsidRDefault="00820D74" w:rsidP="00820D74">
      <w:pPr>
        <w:pStyle w:val="ListeParagraf"/>
        <w:numPr>
          <w:ilvl w:val="0"/>
          <w:numId w:val="11"/>
        </w:numPr>
        <w:spacing w:line="360" w:lineRule="auto"/>
        <w:jc w:val="both"/>
        <w:rPr>
          <w:rFonts w:cstheme="minorHAnsi"/>
          <w:sz w:val="24"/>
          <w:szCs w:val="24"/>
          <w:lang w:val="en-US"/>
        </w:rPr>
      </w:pPr>
      <w:r w:rsidRPr="00820D74">
        <w:rPr>
          <w:rFonts w:cstheme="minorHAnsi"/>
          <w:sz w:val="24"/>
          <w:szCs w:val="24"/>
          <w:lang w:val="en-US"/>
        </w:rPr>
        <w:t>Do not inhale it directly. Wash your eyes with plenty of water in case of contact with eyes, seek medical attention if required.</w:t>
      </w:r>
    </w:p>
    <w:p w:rsidR="00820D74" w:rsidRPr="00820D74" w:rsidRDefault="00820D74" w:rsidP="00820D74">
      <w:pPr>
        <w:pStyle w:val="ListeParagraf"/>
        <w:numPr>
          <w:ilvl w:val="0"/>
          <w:numId w:val="11"/>
        </w:numPr>
        <w:spacing w:line="360" w:lineRule="auto"/>
        <w:jc w:val="both"/>
        <w:rPr>
          <w:rFonts w:cstheme="minorHAnsi"/>
          <w:sz w:val="24"/>
          <w:szCs w:val="24"/>
          <w:lang w:val="en-US"/>
        </w:rPr>
      </w:pPr>
      <w:r w:rsidRPr="00820D74">
        <w:rPr>
          <w:rFonts w:cstheme="minorHAnsi"/>
          <w:sz w:val="24"/>
          <w:szCs w:val="24"/>
          <w:lang w:val="en-US"/>
        </w:rPr>
        <w:t>For detailed information, please request the safety data sheet.</w:t>
      </w:r>
    </w:p>
    <w:p w:rsidR="00820D74" w:rsidRPr="00820D74" w:rsidRDefault="00820D74" w:rsidP="00820D74">
      <w:pPr>
        <w:pStyle w:val="ListeParagraf"/>
        <w:numPr>
          <w:ilvl w:val="0"/>
          <w:numId w:val="11"/>
        </w:numPr>
        <w:spacing w:line="360" w:lineRule="auto"/>
        <w:jc w:val="both"/>
        <w:rPr>
          <w:rFonts w:cstheme="minorHAnsi"/>
          <w:sz w:val="24"/>
          <w:szCs w:val="24"/>
          <w:lang w:val="en-US"/>
        </w:rPr>
      </w:pPr>
      <w:r w:rsidRPr="00820D74">
        <w:rPr>
          <w:rFonts w:cstheme="minorHAnsi"/>
          <w:sz w:val="24"/>
          <w:szCs w:val="24"/>
          <w:lang w:val="en-US"/>
        </w:rPr>
        <w:t>Contact us for your technical questions and for your questions about all other application conditions.</w:t>
      </w:r>
    </w:p>
    <w:p w:rsidR="00C57065" w:rsidRPr="00820D74" w:rsidRDefault="00C57065" w:rsidP="00C57065">
      <w:pPr>
        <w:spacing w:line="360" w:lineRule="auto"/>
        <w:jc w:val="both"/>
        <w:rPr>
          <w:rFonts w:cstheme="minorHAnsi"/>
          <w:sz w:val="24"/>
          <w:szCs w:val="24"/>
          <w:lang w:val="en-US"/>
        </w:rPr>
      </w:pPr>
    </w:p>
    <w:p w:rsidR="00C57065" w:rsidRPr="00820D74" w:rsidRDefault="00C57065" w:rsidP="00C57065">
      <w:pPr>
        <w:spacing w:line="360" w:lineRule="auto"/>
        <w:jc w:val="both"/>
        <w:rPr>
          <w:rFonts w:cstheme="minorHAnsi"/>
          <w:b/>
          <w:sz w:val="24"/>
          <w:szCs w:val="24"/>
          <w:u w:val="single"/>
          <w:lang w:val="en-US"/>
        </w:rPr>
      </w:pPr>
      <w:r w:rsidRPr="00820D74">
        <w:rPr>
          <w:rFonts w:cstheme="minorHAnsi"/>
          <w:noProof/>
          <w:sz w:val="24"/>
          <w:szCs w:val="24"/>
          <w:lang w:val="en-US" w:eastAsia="tr-TR"/>
        </w:rPr>
        <w:drawing>
          <wp:anchor distT="0" distB="0" distL="114300" distR="114300" simplePos="0" relativeHeight="251667456" behindDoc="0" locked="0" layoutInCell="1" allowOverlap="1" wp14:anchorId="08E51C6E" wp14:editId="58804D93">
            <wp:simplePos x="0" y="0"/>
            <wp:positionH relativeFrom="margin">
              <wp:align>left</wp:align>
            </wp:positionH>
            <wp:positionV relativeFrom="paragraph">
              <wp:posOffset>233169</wp:posOffset>
            </wp:positionV>
            <wp:extent cx="1476375" cy="639375"/>
            <wp:effectExtent l="0" t="0" r="0" b="889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76375" cy="639375"/>
                    </a:xfrm>
                    <a:prstGeom prst="rect">
                      <a:avLst/>
                    </a:prstGeom>
                  </pic:spPr>
                </pic:pic>
              </a:graphicData>
            </a:graphic>
          </wp:anchor>
        </w:drawing>
      </w:r>
      <w:r w:rsidRPr="00820D74">
        <w:rPr>
          <w:rFonts w:cstheme="minorHAnsi"/>
          <w:b/>
          <w:sz w:val="24"/>
          <w:szCs w:val="24"/>
          <w:u w:val="single"/>
          <w:lang w:val="en-US"/>
        </w:rPr>
        <w:t>CERTIFICATE OF CONFORMITY</w:t>
      </w:r>
    </w:p>
    <w:p w:rsidR="00C57065" w:rsidRPr="00820D74" w:rsidRDefault="00C57065" w:rsidP="00820D74">
      <w:pPr>
        <w:spacing w:line="360" w:lineRule="auto"/>
        <w:jc w:val="both"/>
        <w:rPr>
          <w:rFonts w:cstheme="minorHAnsi"/>
          <w:sz w:val="24"/>
          <w:szCs w:val="24"/>
          <w:lang w:val="en-US"/>
        </w:rPr>
      </w:pPr>
      <w:r w:rsidRPr="00820D74">
        <w:rPr>
          <w:rFonts w:cstheme="minorHAnsi"/>
          <w:sz w:val="24"/>
          <w:szCs w:val="24"/>
          <w:lang w:val="en-US"/>
        </w:rPr>
        <w:t xml:space="preserve">   </w:t>
      </w:r>
      <w:r w:rsidRPr="00820D74">
        <w:rPr>
          <w:rFonts w:cstheme="minorHAnsi"/>
          <w:sz w:val="24"/>
          <w:szCs w:val="24"/>
          <w:lang w:val="en-US"/>
        </w:rPr>
        <w:tab/>
      </w:r>
      <w:r w:rsidRPr="00820D74">
        <w:rPr>
          <w:rFonts w:cstheme="minorHAnsi"/>
          <w:sz w:val="24"/>
          <w:szCs w:val="24"/>
          <w:lang w:val="en-US"/>
        </w:rPr>
        <w:tab/>
      </w:r>
      <w:r w:rsidRPr="00820D74">
        <w:rPr>
          <w:rFonts w:cstheme="minorHAnsi"/>
          <w:sz w:val="24"/>
          <w:szCs w:val="24"/>
          <w:lang w:val="en-US"/>
        </w:rPr>
        <w:tab/>
        <w:t xml:space="preserve">  </w:t>
      </w:r>
      <w:r w:rsidR="00820D74" w:rsidRPr="00820D74">
        <w:rPr>
          <w:rFonts w:cstheme="minorHAnsi"/>
          <w:sz w:val="24"/>
          <w:szCs w:val="24"/>
          <w:lang w:val="en-US"/>
        </w:rPr>
        <w:t>TS 7847 / June 2012 / E5-S2-K2</w:t>
      </w:r>
      <w:r w:rsidRPr="00820D74">
        <w:rPr>
          <w:rFonts w:cstheme="minorHAnsi"/>
          <w:sz w:val="24"/>
          <w:szCs w:val="24"/>
          <w:lang w:val="en-US"/>
        </w:rPr>
        <w:tab/>
      </w:r>
    </w:p>
    <w:p w:rsidR="00C57065" w:rsidRPr="00820D74" w:rsidRDefault="00C57065" w:rsidP="00C57065">
      <w:pPr>
        <w:spacing w:line="360" w:lineRule="auto"/>
        <w:ind w:right="-155"/>
        <w:jc w:val="both"/>
        <w:rPr>
          <w:rFonts w:cstheme="minorHAnsi"/>
          <w:i/>
          <w:sz w:val="24"/>
          <w:szCs w:val="24"/>
          <w:lang w:val="en-US"/>
        </w:rPr>
      </w:pPr>
      <w:r w:rsidRPr="00820D74">
        <w:rPr>
          <w:rFonts w:cstheme="minorHAnsi"/>
          <w:noProof/>
          <w:sz w:val="24"/>
          <w:szCs w:val="24"/>
          <w:lang w:val="en-US" w:eastAsia="tr-TR"/>
        </w:rPr>
        <mc:AlternateContent>
          <mc:Choice Requires="wps">
            <w:drawing>
              <wp:anchor distT="0" distB="0" distL="114300" distR="114300" simplePos="0" relativeHeight="251660288" behindDoc="0" locked="0" layoutInCell="1" allowOverlap="1" wp14:anchorId="6C02078B" wp14:editId="24E85D61">
                <wp:simplePos x="0" y="0"/>
                <wp:positionH relativeFrom="column">
                  <wp:posOffset>-842645</wp:posOffset>
                </wp:positionH>
                <wp:positionV relativeFrom="paragraph">
                  <wp:posOffset>287655</wp:posOffset>
                </wp:positionV>
                <wp:extent cx="7477125" cy="9525"/>
                <wp:effectExtent l="0" t="0" r="28575" b="28575"/>
                <wp:wrapNone/>
                <wp:docPr id="3" name="Düz Bağlayıcı 3"/>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A18E8" id="Düz Bağlayıcı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6.35pt,22.65pt" to="522.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" strokecolor="black [3200]" strokeweight=".5pt">
                <v:stroke joinstyle="miter"/>
              </v:line>
            </w:pict>
          </mc:Fallback>
        </mc:AlternateContent>
      </w:r>
      <w:r w:rsidRPr="00820D74">
        <w:rPr>
          <w:rFonts w:cstheme="minorHAnsi"/>
          <w:noProof/>
          <w:sz w:val="24"/>
          <w:szCs w:val="24"/>
          <w:lang w:val="en-US" w:eastAsia="tr-TR"/>
        </w:rPr>
        <mc:AlternateContent>
          <mc:Choice Requires="wps">
            <w:drawing>
              <wp:anchor distT="0" distB="0" distL="114300" distR="114300" simplePos="0" relativeHeight="251659264" behindDoc="0" locked="0" layoutInCell="1" allowOverlap="1" wp14:anchorId="5808656D" wp14:editId="5527D9D8">
                <wp:simplePos x="0" y="0"/>
                <wp:positionH relativeFrom="page">
                  <wp:align>right</wp:align>
                </wp:positionH>
                <wp:positionV relativeFrom="paragraph">
                  <wp:posOffset>220980</wp:posOffset>
                </wp:positionV>
                <wp:extent cx="7477125" cy="9525"/>
                <wp:effectExtent l="0" t="0" r="28575" b="28575"/>
                <wp:wrapNone/>
                <wp:docPr id="2" name="Düz Bağlayıcı 2"/>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93AAF4" id="Düz Bağlayıcı 2" o:spid="_x0000_s1026" style="position:absolute;flip:y;z-index:251659264;visibility:visible;mso-wrap-style:square;mso-wrap-distance-left:9pt;mso-wrap-distance-top:0;mso-wrap-distance-right:9pt;mso-wrap-distance-bottom:0;mso-position-horizontal:right;mso-position-horizontal-relative:page;mso-position-vertical:absolute;mso-position-vertical-relative:text" from="537.55pt,17.4pt" to="1126.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" strokecolor="black [3200]" strokeweight=".5pt">
                <v:stroke joinstyle="miter"/>
                <w10:wrap anchorx="page"/>
              </v:line>
            </w:pict>
          </mc:Fallback>
        </mc:AlternateContent>
      </w:r>
    </w:p>
    <w:p w:rsidR="00C57065" w:rsidRPr="00820D74" w:rsidRDefault="00C57065" w:rsidP="00C57065">
      <w:pPr>
        <w:spacing w:line="360" w:lineRule="auto"/>
        <w:ind w:right="-155"/>
        <w:jc w:val="both"/>
        <w:rPr>
          <w:rFonts w:cstheme="minorHAnsi"/>
          <w:i/>
          <w:sz w:val="24"/>
          <w:szCs w:val="24"/>
          <w:lang w:val="en-US"/>
        </w:rPr>
      </w:pPr>
    </w:p>
    <w:p w:rsidR="00C57065" w:rsidRPr="00820D74" w:rsidRDefault="00C57065" w:rsidP="00C57065">
      <w:pPr>
        <w:spacing w:line="360" w:lineRule="auto"/>
        <w:ind w:right="-155"/>
        <w:jc w:val="both"/>
        <w:rPr>
          <w:rFonts w:cstheme="minorHAnsi"/>
          <w:i/>
          <w:sz w:val="18"/>
          <w:szCs w:val="18"/>
          <w:lang w:val="en-US"/>
        </w:rPr>
      </w:pPr>
      <w:r w:rsidRPr="00820D74">
        <w:rPr>
          <w:rFonts w:cstheme="minorHAnsi"/>
          <w:i/>
          <w:sz w:val="18"/>
          <w:szCs w:val="18"/>
          <w:lang w:val="en-US"/>
        </w:rPr>
        <w:t>Above stated data obtained in lab conditions. Entegre will not be liable for any defect in product occurring by reason of events or conditions not within its control such as misuse, mishandling, improper storage or improper installation.</w:t>
      </w:r>
    </w:p>
    <w:p w:rsidR="00C57065" w:rsidRPr="00820D74" w:rsidRDefault="00C57065" w:rsidP="00C57065">
      <w:pPr>
        <w:spacing w:line="360" w:lineRule="auto"/>
        <w:ind w:right="-155"/>
        <w:jc w:val="both"/>
        <w:rPr>
          <w:rFonts w:cstheme="minorHAnsi"/>
          <w:b/>
          <w:i/>
          <w:sz w:val="18"/>
          <w:szCs w:val="18"/>
          <w:lang w:val="en-US"/>
        </w:rPr>
      </w:pPr>
      <w:r w:rsidRPr="00820D74">
        <w:rPr>
          <w:rFonts w:cstheme="minorHAnsi"/>
          <w:i/>
          <w:sz w:val="18"/>
          <w:szCs w:val="18"/>
          <w:lang w:val="en-US"/>
        </w:rPr>
        <w:t>Entegre reserves the right to revise the information contained herein without prior notice.</w:t>
      </w:r>
    </w:p>
    <w:p w:rsidR="00C57065" w:rsidRPr="00820D74" w:rsidRDefault="00C57065" w:rsidP="00C57065">
      <w:pPr>
        <w:spacing w:line="360" w:lineRule="auto"/>
        <w:ind w:right="-155"/>
        <w:jc w:val="both"/>
        <w:rPr>
          <w:rFonts w:cstheme="minorHAnsi"/>
          <w:i/>
          <w:iCs/>
          <w:sz w:val="24"/>
          <w:szCs w:val="24"/>
          <w:lang w:val="en-US"/>
        </w:rPr>
      </w:pPr>
      <w:r w:rsidRPr="00820D74">
        <w:rPr>
          <w:rFonts w:cstheme="minorHAnsi"/>
          <w:b/>
          <w:i/>
          <w:sz w:val="24"/>
          <w:szCs w:val="24"/>
          <w:lang w:val="en-US"/>
        </w:rPr>
        <w:t>ENTEGRE HARÇ SAN. ve TİC. A.Ş.</w:t>
      </w:r>
    </w:p>
    <w:p w:rsidR="00305D6F" w:rsidRPr="00820D74" w:rsidRDefault="00C57065" w:rsidP="00820D74">
      <w:pPr>
        <w:spacing w:line="360" w:lineRule="auto"/>
        <w:ind w:right="-155"/>
        <w:jc w:val="both"/>
        <w:rPr>
          <w:rFonts w:cstheme="minorHAnsi"/>
          <w:i/>
          <w:sz w:val="24"/>
          <w:szCs w:val="24"/>
          <w:lang w:val="en-US"/>
        </w:rPr>
      </w:pPr>
      <w:r w:rsidRPr="00820D74">
        <w:rPr>
          <w:rFonts w:cstheme="minorHAnsi"/>
          <w:i/>
          <w:sz w:val="24"/>
          <w:szCs w:val="24"/>
          <w:lang w:val="en-US"/>
        </w:rPr>
        <w:t xml:space="preserve">HÜSEYİNLİ VILLAGE, BEYKOZ STREET. No:222/4 34799 Çekmeköy/İSTANBUL T: 0216 434 50 96 F: 0216 434 50 31 </w:t>
      </w:r>
      <w:hyperlink r:id="rId7" w:history="1">
        <w:r w:rsidRPr="00820D74">
          <w:rPr>
            <w:rStyle w:val="Kpr"/>
            <w:rFonts w:cstheme="minorHAnsi"/>
            <w:i/>
            <w:sz w:val="24"/>
            <w:szCs w:val="24"/>
            <w:lang w:val="en-US"/>
          </w:rPr>
          <w:t>www.entegreharc.com.tr</w:t>
        </w:r>
      </w:hyperlink>
    </w:p>
    <w:sectPr w:rsidR="00305D6F" w:rsidRPr="00820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1847"/>
    <w:multiLevelType w:val="hybridMultilevel"/>
    <w:tmpl w:val="2F460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7179E1"/>
    <w:multiLevelType w:val="hybridMultilevel"/>
    <w:tmpl w:val="06B0F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B042E1"/>
    <w:multiLevelType w:val="hybridMultilevel"/>
    <w:tmpl w:val="F0F8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E01D39"/>
    <w:multiLevelType w:val="multilevel"/>
    <w:tmpl w:val="8CBA21C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0757E73"/>
    <w:multiLevelType w:val="hybridMultilevel"/>
    <w:tmpl w:val="CECAB3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3EF5E40"/>
    <w:multiLevelType w:val="hybridMultilevel"/>
    <w:tmpl w:val="1AA6B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423E4A"/>
    <w:multiLevelType w:val="hybridMultilevel"/>
    <w:tmpl w:val="DD140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8C41B5"/>
    <w:multiLevelType w:val="hybridMultilevel"/>
    <w:tmpl w:val="0032F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6A2B76"/>
    <w:multiLevelType w:val="hybridMultilevel"/>
    <w:tmpl w:val="16EE2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584A91"/>
    <w:multiLevelType w:val="hybridMultilevel"/>
    <w:tmpl w:val="CCD82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C813031"/>
    <w:multiLevelType w:val="hybridMultilevel"/>
    <w:tmpl w:val="EF9A8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4"/>
  </w:num>
  <w:num w:numId="6">
    <w:abstractNumId w:val="5"/>
  </w:num>
  <w:num w:numId="7">
    <w:abstractNumId w:val="1"/>
  </w:num>
  <w:num w:numId="8">
    <w:abstractNumId w:val="10"/>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47"/>
    <w:rsid w:val="001B3347"/>
    <w:rsid w:val="00305D6F"/>
    <w:rsid w:val="00820D74"/>
    <w:rsid w:val="00C57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8342"/>
  <w15:chartTrackingRefBased/>
  <w15:docId w15:val="{8410D9D4-C831-447C-8596-98C880A6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0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7065"/>
    <w:pPr>
      <w:ind w:left="720"/>
      <w:contextualSpacing/>
    </w:pPr>
  </w:style>
  <w:style w:type="character" w:styleId="Kpr">
    <w:name w:val="Hyperlink"/>
    <w:rsid w:val="00C57065"/>
    <w:rPr>
      <w:color w:val="0000FF"/>
      <w:u w:val="single"/>
      <w:lang w:val="en-GB" w:eastAsia="en-GB"/>
    </w:rPr>
  </w:style>
  <w:style w:type="paragraph" w:styleId="BalonMetni">
    <w:name w:val="Balloon Text"/>
    <w:basedOn w:val="Normal"/>
    <w:link w:val="BalonMetniChar"/>
    <w:uiPriority w:val="99"/>
    <w:semiHidden/>
    <w:unhideWhenUsed/>
    <w:rsid w:val="00C5706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7065"/>
    <w:rPr>
      <w:rFonts w:ascii="Segoe UI" w:hAnsi="Segoe UI" w:cs="Segoe UI"/>
      <w:sz w:val="18"/>
      <w:szCs w:val="18"/>
    </w:rPr>
  </w:style>
  <w:style w:type="character" w:styleId="AklamaBavurusu">
    <w:name w:val="annotation reference"/>
    <w:rsid w:val="00820D74"/>
    <w:rPr>
      <w:sz w:val="16"/>
      <w:szCs w:val="16"/>
    </w:rPr>
  </w:style>
  <w:style w:type="paragraph" w:styleId="AklamaMetni">
    <w:name w:val="annotation text"/>
    <w:basedOn w:val="Normal"/>
    <w:link w:val="AklamaMetniChar"/>
    <w:rsid w:val="00820D74"/>
    <w:pPr>
      <w:widowControl w:val="0"/>
      <w:autoSpaceDE w:val="0"/>
      <w:autoSpaceDN w:val="0"/>
      <w:adjustRightInd w:val="0"/>
      <w:spacing w:after="0" w:line="240" w:lineRule="auto"/>
    </w:pPr>
    <w:rPr>
      <w:rFonts w:ascii="Arial" w:eastAsia="Times New Roman" w:hAnsi="Arial" w:cs="Arial"/>
      <w:sz w:val="20"/>
      <w:szCs w:val="20"/>
      <w:lang w:val="en-GB" w:eastAsia="en-GB"/>
    </w:rPr>
  </w:style>
  <w:style w:type="character" w:customStyle="1" w:styleId="AklamaMetniChar">
    <w:name w:val="Açıklama Metni Char"/>
    <w:basedOn w:val="VarsaylanParagrafYazTipi"/>
    <w:link w:val="AklamaMetni"/>
    <w:rsid w:val="00820D74"/>
    <w:rPr>
      <w:rFonts w:ascii="Arial" w:eastAsia="Times New Roman"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tegreharc.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YUMRUKAYA</dc:creator>
  <cp:keywords/>
  <dc:description/>
  <cp:lastModifiedBy>Makbule YUMRUKAYA</cp:lastModifiedBy>
  <cp:revision>2</cp:revision>
  <dcterms:created xsi:type="dcterms:W3CDTF">2020-01-30T07:14:00Z</dcterms:created>
  <dcterms:modified xsi:type="dcterms:W3CDTF">2020-01-30T07:14:00Z</dcterms:modified>
</cp:coreProperties>
</file>